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04E" w:rsidRDefault="004F21B5" w14:paraId="3861950A" w14:textId="77777777">
      <w:pPr>
        <w:jc w:val="center"/>
      </w:pPr>
      <w:r>
        <w:rPr>
          <w:rFonts w:ascii="Georgia" w:hAnsi="Georgia" w:cs="Georgia"/>
          <w:b/>
        </w:rPr>
        <w:t>TABELLA DIRITTI DI SEGRETERIA E ISTRUTTORIA SUAP</w:t>
      </w:r>
    </w:p>
    <w:p w:rsidR="00B3204E" w:rsidRDefault="00B3204E" w14:paraId="672A6659" w14:textId="77777777">
      <w:pPr>
        <w:rPr>
          <w:rFonts w:ascii="Georgia" w:hAnsi="Georgia" w:cs="Georgia"/>
          <w:b/>
        </w:rPr>
      </w:pPr>
    </w:p>
    <w:tbl>
      <w:tblPr>
        <w:tblW w:w="0" w:type="auto"/>
        <w:tblInd w:w="-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74"/>
        <w:gridCol w:w="2551"/>
        <w:gridCol w:w="866"/>
      </w:tblGrid>
      <w:tr w:rsidR="00B3204E" w:rsidTr="24FBB426" w14:paraId="39E84B1C" w14:textId="77777777">
        <w:trPr>
          <w:tblHeader/>
        </w:trPr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7EA610EF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b/>
                <w:bCs/>
              </w:rPr>
              <w:t>PROCEDIMENTO</w:t>
            </w:r>
          </w:p>
          <w:p w:rsidR="00B3204E" w:rsidRDefault="00B3204E" w14:paraId="0A37501D" w14:textId="77777777">
            <w:pPr>
              <w:pStyle w:val="NormaleWeb"/>
              <w:spacing w:before="0" w:after="0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5DAB6C7B" w14:textId="77777777">
            <w:pPr>
              <w:snapToGrid w:val="0"/>
              <w:jc w:val="center"/>
              <w:rPr>
                <w:rFonts w:ascii="Georgia" w:hAnsi="Georgia" w:cs="Georgia"/>
                <w:b/>
                <w:bCs/>
              </w:rPr>
            </w:pPr>
          </w:p>
          <w:p w:rsidR="00B3204E" w:rsidRDefault="004F21B5" w14:paraId="40FA799C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Importo attuale</w:t>
            </w:r>
          </w:p>
          <w:p w:rsidR="00B3204E" w:rsidRDefault="004F21B5" w14:paraId="071620E0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Diritti Suap</w:t>
            </w:r>
          </w:p>
          <w:p w:rsidR="00B3204E" w:rsidRDefault="004F21B5" w14:paraId="3DF3570B" w14:textId="77777777">
            <w:pPr>
              <w:jc w:val="center"/>
            </w:pPr>
            <w:r>
              <w:rPr>
                <w:rFonts w:ascii="Georgia" w:hAnsi="Georgia" w:cs="Georgia"/>
              </w:rPr>
              <w:t>€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02EB378F" w14:textId="77777777">
            <w:pPr>
              <w:snapToGrid w:val="0"/>
              <w:jc w:val="center"/>
              <w:rPr>
                <w:rFonts w:ascii="Georgia" w:hAnsi="Georgia" w:cs="Georgia"/>
                <w:b/>
                <w:bCs/>
              </w:rPr>
            </w:pPr>
          </w:p>
          <w:p w:rsidR="00B3204E" w:rsidRDefault="004F21B5" w14:paraId="2860D32C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Bollo</w:t>
            </w:r>
          </w:p>
          <w:p w:rsidR="00B3204E" w:rsidRDefault="004F21B5" w14:paraId="4DC02274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(*)</w:t>
            </w:r>
          </w:p>
          <w:p w:rsidR="00B3204E" w:rsidRDefault="004F21B5" w14:paraId="242E52B3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€</w:t>
            </w:r>
          </w:p>
        </w:tc>
      </w:tr>
      <w:tr w:rsidR="00B3204E" w:rsidTr="24FBB426" w14:paraId="0E2990D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60F3FE52" w14:textId="77777777">
            <w:r>
              <w:rPr>
                <w:rFonts w:ascii="Georgia" w:hAnsi="Georgia" w:cs="Georgia"/>
                <w:b/>
                <w:highlight w:val="green"/>
              </w:rPr>
              <w:t>PROCEDIMENTI TECNICI SUAP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6A05A809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  <w:highlight w:val="green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5A39BBE3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B3204E" w:rsidTr="24FBB426" w14:paraId="37138D89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28DC36BC" w14:textId="77777777">
            <w:r>
              <w:rPr>
                <w:rFonts w:ascii="Georgia" w:hAnsi="Georgia" w:cs="Georgia"/>
                <w:b/>
              </w:rPr>
              <w:t xml:space="preserve">ogni endoprocedimento </w:t>
            </w:r>
            <w:r>
              <w:rPr>
                <w:rFonts w:ascii="Georgia" w:hAnsi="Georgia" w:cs="Georgia"/>
              </w:rPr>
              <w:t>a</w:t>
            </w:r>
            <w:r>
              <w:rPr>
                <w:rFonts w:ascii="Georgia" w:hAnsi="Georgia" w:cs="Georgia"/>
                <w:b/>
              </w:rPr>
              <w:t xml:space="preserve"> </w:t>
            </w:r>
            <w:r>
              <w:rPr>
                <w:rFonts w:ascii="Georgia" w:hAnsi="Georgia" w:cs="Georgia"/>
              </w:rPr>
              <w:t xml:space="preserve">scia/comunicazione </w:t>
            </w:r>
            <w:r>
              <w:rPr>
                <w:rFonts w:ascii="Georgia" w:hAnsi="Georgia" w:cs="Georgia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219897C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6A09E912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10A82DF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001F3F7A" w14:textId="77777777">
            <w:r>
              <w:rPr>
                <w:rFonts w:ascii="Georgia" w:hAnsi="Georgia" w:cs="Georgia"/>
                <w:b/>
              </w:rPr>
              <w:t>ogni endoprocedimento</w:t>
            </w:r>
            <w:r>
              <w:rPr>
                <w:rFonts w:ascii="Georgia" w:hAnsi="Georgia" w:cs="Georgia"/>
              </w:rPr>
              <w:t xml:space="preserve"> ad autorizzazione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60DA3216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1B25A75B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eastAsia="Georgia" w:cs="Georgia"/>
              </w:rPr>
              <w:t xml:space="preserve"> </w:t>
            </w:r>
            <w:r>
              <w:rPr>
                <w:rFonts w:ascii="Georgia" w:hAnsi="Georgia" w:cs="Georgia"/>
              </w:rPr>
              <w:t>SI</w:t>
            </w:r>
          </w:p>
        </w:tc>
      </w:tr>
      <w:tr w:rsidR="00B3204E" w:rsidTr="24FBB426" w14:paraId="29F8FDC3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5EB22F91" w14:textId="77777777">
            <w:r>
              <w:rPr>
                <w:rFonts w:ascii="Georgia" w:hAnsi="Georgia" w:cs="Georgia"/>
              </w:rPr>
              <w:t xml:space="preserve">Diritti di registrazione ASL </w:t>
            </w:r>
            <w:r>
              <w:rPr>
                <w:rFonts w:ascii="Georgia" w:hAnsi="Georgia" w:cs="Georgia"/>
                <w:sz w:val="18"/>
                <w:szCs w:val="18"/>
              </w:rPr>
              <w:t>(</w:t>
            </w:r>
            <w:r>
              <w:rPr>
                <w:rFonts w:ascii="Georgia" w:hAnsi="Georgia" w:cs="Georgia"/>
                <w:i/>
                <w:sz w:val="18"/>
                <w:szCs w:val="18"/>
              </w:rPr>
              <w:t>in base al tariffario vigente)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5007C906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</w:rPr>
              <w:t>20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33E67AC6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7B1A527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0349D659" w14:textId="77777777">
            <w:r>
              <w:rPr>
                <w:rFonts w:ascii="Georgia" w:hAnsi="Georgia" w:cs="Georgia"/>
              </w:rPr>
              <w:t>Istanza di Conferenza di Servizi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5AA05B6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90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1BBD13F9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1604355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28A83720" w14:textId="77777777">
            <w:r>
              <w:rPr>
                <w:rFonts w:ascii="Georgia" w:hAnsi="Georgia" w:cs="Georgia"/>
              </w:rPr>
              <w:t xml:space="preserve">Pareri preventivi 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8E8C380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0BE14808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6F332A2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50EF6740" w14:textId="77777777">
            <w:r>
              <w:rPr>
                <w:rFonts w:ascii="Georgia" w:hAnsi="Georgia" w:cs="Georgia"/>
              </w:rPr>
              <w:t>Istanza di Riconoscimenti comunitari e Revoca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46B40F80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7D853DD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B3204E" w:rsidTr="24FBB426" w14:paraId="4972A23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00700871" w14:textId="77777777">
            <w:r>
              <w:rPr>
                <w:rFonts w:ascii="Georgia" w:hAnsi="Georgia" w:cs="Georgia"/>
              </w:rPr>
              <w:t>Comunicazioni/aggiornamenti/subingressi in materia di Riconoscimenti Comunitari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2E98577D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09FA2A7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BBFC37E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0A10F65C" w14:textId="77777777">
            <w:r>
              <w:rPr>
                <w:rFonts w:ascii="Georgia" w:hAnsi="Georgia" w:cs="Georgia"/>
                <w:b/>
                <w:i/>
              </w:rPr>
              <w:t>Esempi di procedimenti esenti (più comuni)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41C8F396" w14:textId="77777777">
            <w:pPr>
              <w:pStyle w:val="NormaleWeb"/>
              <w:snapToGrid w:val="0"/>
              <w:spacing w:before="0" w:after="0"/>
              <w:jc w:val="center"/>
              <w:rPr>
                <w:rFonts w:ascii="Georgia" w:hAnsi="Georgia" w:cs="Georgia"/>
                <w:b/>
                <w:i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72A3D3EC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i/>
              </w:rPr>
            </w:pPr>
          </w:p>
        </w:tc>
      </w:tr>
      <w:tr w:rsidR="00B3204E" w:rsidTr="24FBB426" w14:paraId="4DE127F9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11E4A7AC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ED 29.1 - CIL (Comunicazione inizio lavori per attività edilizia libera)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52DE6D9D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  <w:r>
              <w:rPr>
                <w:rFonts w:ascii="Georgia" w:hAnsi="Georgia" w:cs="Georgia"/>
                <w:i/>
                <w:sz w:val="20"/>
                <w:szCs w:val="20"/>
              </w:rPr>
              <w:t xml:space="preserve"> </w:t>
            </w:r>
          </w:p>
          <w:p w:rsidR="00B3204E" w:rsidRDefault="004F21B5" w14:paraId="01F3579E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i/>
                <w:sz w:val="20"/>
                <w:szCs w:val="20"/>
              </w:rPr>
              <w:t>Verificare diritti urbanistica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237AFA41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B3204E" w:rsidTr="24FBB426" w14:paraId="6BEB3BE9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35E84971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 xml:space="preserve">ED </w:t>
            </w:r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29.2 - CILA (Comunicazione inizio lavori asseverata per attività edilizia libera)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69E5D748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  <w:r>
              <w:rPr>
                <w:rFonts w:ascii="Georgia" w:hAnsi="Georgia" w:cs="Georgia"/>
                <w:i/>
                <w:sz w:val="20"/>
                <w:szCs w:val="20"/>
              </w:rPr>
              <w:t xml:space="preserve"> </w:t>
            </w:r>
          </w:p>
          <w:p w:rsidR="00B3204E" w:rsidRDefault="004F21B5" w14:paraId="292916F3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i/>
                <w:sz w:val="20"/>
                <w:szCs w:val="20"/>
              </w:rPr>
              <w:t>Verificare diritti urbanistica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3AD8BB85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B3204E" w:rsidTr="24FBB426" w14:paraId="14A1A318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6E0B3C58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ED 3 - Comunicazione conclusione lavori, di conformità dell'opera e degli impianti al progetto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0D0B940D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0E27B00A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B3204E" w:rsidTr="24FBB426" w14:paraId="110EA2CF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5F673009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 xml:space="preserve">AD COM 02 - </w:t>
            </w:r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Comunicazione di impatto acustico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6A425F94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3AC2E41B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B3204E" w:rsidTr="24FBB426" w14:paraId="5C5421BF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2B717E69" w14:textId="77777777">
            <w:pPr>
              <w:jc w:val="both"/>
            </w:pPr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ADM 1 - Comunicazione che vale come denuncia per la vendita di alcolici (D.Lgs. n. 504/1995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741CC7D4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09D9AC6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B3204E" w:rsidTr="24FBB426" w14:paraId="5789BF6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3AD1FF4A" w14:textId="77777777">
            <w:pPr>
              <w:jc w:val="both"/>
            </w:pPr>
            <w:r>
              <w:rPr>
                <w:rFonts w:ascii="Georgia" w:hAnsi="Georgia" w:cs="Georgia"/>
                <w:sz w:val="20"/>
                <w:szCs w:val="20"/>
              </w:rPr>
              <w:t xml:space="preserve">ASL 91 – Notifica ai fini della registrazione (art. 6 Reg. CE </w:t>
            </w:r>
            <w:r>
              <w:rPr>
                <w:rFonts w:ascii="Georgia" w:hAnsi="Georgia" w:cs="Georgia"/>
                <w:sz w:val="20"/>
                <w:szCs w:val="20"/>
              </w:rPr>
              <w:br/>
            </w:r>
            <w:r>
              <w:rPr>
                <w:rFonts w:ascii="Georgia" w:hAnsi="Georgia" w:cs="Georgia"/>
                <w:sz w:val="20"/>
                <w:szCs w:val="20"/>
              </w:rPr>
              <w:t>n. 852/2004) - variazione legale rappresentante, denominazione, ragione sociale/trasferimento sede legale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03A9CFCA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2A9CB6E2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B3204E" w:rsidTr="24FBB426" w14:paraId="60061E4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B3204E" w14:paraId="44EAFD9C" w14:textId="77777777">
            <w:pPr>
              <w:snapToGrid w:val="0"/>
              <w:rPr>
                <w:rFonts w:ascii="Georgia" w:hAnsi="Georgia" w:cs="Georgi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4B94D5A5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3DEEC669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B3204E" w:rsidTr="24FBB426" w14:paraId="77AF7188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493DF60F" w14:textId="77777777">
            <w:r>
              <w:rPr>
                <w:rFonts w:ascii="Georgia" w:hAnsi="Georgia" w:cs="Georgia"/>
                <w:b/>
                <w:highlight w:val="green"/>
              </w:rPr>
              <w:t>PROCEDIMENTI GENERALI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3656B9AB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  <w:highlight w:val="green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45FB0818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B3204E" w:rsidTr="24FBB426" w14:paraId="517A427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14EDD46B" w14:textId="77777777">
            <w:pPr>
              <w:jc w:val="both"/>
            </w:pPr>
            <w:r>
              <w:rPr>
                <w:rFonts w:ascii="Georgia" w:hAnsi="Georgia" w:cs="Georgia"/>
              </w:rPr>
              <w:t>Accesso agli atti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4848AE17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0A5B7069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B2349FD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269DE601" w14:textId="77777777">
            <w:r>
              <w:rPr>
                <w:rFonts w:ascii="Georgia" w:hAnsi="Georgia" w:cs="Georgia"/>
              </w:rPr>
              <w:t>Richiesta copia conforme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6418730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16,70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04BD1724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B3204E" w:rsidTr="24FBB426" w14:paraId="4CE95FAE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15B0936D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Richiesta duplicato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59422662" w14:textId="77777777">
            <w:pPr>
              <w:jc w:val="center"/>
            </w:pPr>
            <w:r>
              <w:rPr>
                <w:rFonts w:ascii="Georgia" w:hAnsi="Georgia" w:cs="Georgia"/>
              </w:rPr>
              <w:t>16,70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04C5844A" w14:textId="77777777">
            <w:pPr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B3204E" w:rsidTr="24FBB426" w14:paraId="326BF9E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0AC34641" w14:textId="77777777">
            <w:pPr>
              <w:pStyle w:val="NormaleWeb"/>
              <w:spacing w:before="0" w:after="0"/>
            </w:pPr>
            <w:r>
              <w:rPr>
                <w:rFonts w:ascii="Georgia" w:hAnsi="Georgia" w:cs="Georgia"/>
              </w:rPr>
              <w:t xml:space="preserve">Estrazione cartacea copie bianco e nero (prime 4 facciate </w:t>
            </w:r>
            <w:r>
              <w:rPr>
                <w:rFonts w:ascii="Georgia" w:hAnsi="Georgia" w:cs="Georgia"/>
              </w:rPr>
              <w:t>gratis)</w:t>
            </w:r>
          </w:p>
          <w:p w:rsidR="00B3204E" w:rsidRDefault="004F21B5" w14:paraId="3A8EAB6E" w14:textId="77777777">
            <w:pPr>
              <w:pStyle w:val="NormaleWeb"/>
              <w:numPr>
                <w:ilvl w:val="0"/>
                <w:numId w:val="2"/>
              </w:numPr>
              <w:spacing w:before="0" w:after="0"/>
            </w:pPr>
            <w:r>
              <w:rPr>
                <w:rFonts w:ascii="Georgia" w:hAnsi="Georgia" w:cs="Georgia"/>
              </w:rPr>
              <w:t>Formato A4</w:t>
            </w:r>
          </w:p>
          <w:p w:rsidR="00B3204E" w:rsidRDefault="004F21B5" w14:paraId="14692249" w14:textId="77777777">
            <w:pPr>
              <w:pStyle w:val="NormaleWeb"/>
              <w:numPr>
                <w:ilvl w:val="0"/>
                <w:numId w:val="2"/>
              </w:numPr>
              <w:spacing w:before="0" w:after="0"/>
            </w:pPr>
            <w:r>
              <w:rPr>
                <w:rFonts w:ascii="Georgia" w:hAnsi="Georgia" w:cs="Georgia"/>
              </w:rPr>
              <w:t>Formato A3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049F31CB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  <w:p w:rsidR="00B3204E" w:rsidRDefault="004F21B5" w14:paraId="4C719E54" w14:textId="77777777">
            <w:pPr>
              <w:jc w:val="center"/>
            </w:pPr>
            <w:r>
              <w:rPr>
                <w:rFonts w:ascii="Georgia" w:hAnsi="Georgia" w:cs="Georgia"/>
              </w:rPr>
              <w:t>0.05</w:t>
            </w:r>
          </w:p>
          <w:p w:rsidR="00B3204E" w:rsidRDefault="004F21B5" w14:paraId="538EBDCD" w14:textId="77777777">
            <w:pPr>
              <w:jc w:val="center"/>
            </w:pPr>
            <w:r>
              <w:rPr>
                <w:rFonts w:ascii="Georgia" w:hAnsi="Georgia" w:cs="Georgia"/>
              </w:rPr>
              <w:t>0.10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53128261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  <w:p w:rsidR="00B3204E" w:rsidRDefault="004F21B5" w14:paraId="6DF7B9A8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  <w:p w:rsidR="00B3204E" w:rsidRDefault="004F21B5" w14:paraId="41ED30F3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62486C0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B3204E" w14:paraId="4101652C" w14:textId="77777777">
            <w:pPr>
              <w:pStyle w:val="NormaleWeb"/>
              <w:snapToGrid w:val="0"/>
              <w:spacing w:after="0"/>
              <w:rPr>
                <w:rFonts w:ascii="Georgia" w:hAnsi="Georgia" w:cs="Georgi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4B99056E" w14:textId="77777777">
            <w:pPr>
              <w:snapToGrid w:val="0"/>
              <w:jc w:val="center"/>
              <w:rPr>
                <w:rFonts w:ascii="Georgia" w:hAnsi="Georgia" w:cs="Georgia"/>
                <w:b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1299C43A" w14:textId="77777777">
            <w:pPr>
              <w:snapToGrid w:val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B3204E" w:rsidTr="24FBB426" w14:paraId="2C70F686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3741FE16" w14:textId="77777777">
            <w:pPr>
              <w:pStyle w:val="NormaleWeb"/>
              <w:spacing w:before="0" w:after="0"/>
              <w:jc w:val="both"/>
            </w:pPr>
            <w:r>
              <w:rPr>
                <w:rFonts w:ascii="Georgia" w:hAnsi="Georgia" w:cs="Georgia"/>
                <w:b/>
                <w:highlight w:val="green"/>
              </w:rPr>
              <w:t>PROCEDIMENTI COMMERCIO DETTAGLIO SEDE FISSA</w:t>
            </w:r>
          </w:p>
          <w:p w:rsidR="00B3204E" w:rsidRDefault="004F21B5" w14:paraId="22B0DBD0" w14:textId="77777777">
            <w:pPr>
              <w:pStyle w:val="NormaleWeb"/>
              <w:spacing w:before="0" w:after="0"/>
              <w:ind w:left="3119"/>
            </w:pPr>
            <w:r>
              <w:rPr>
                <w:rFonts w:ascii="Georgia" w:hAnsi="Georgia" w:cs="Georgia"/>
                <w:i/>
                <w:sz w:val="18"/>
                <w:szCs w:val="18"/>
                <w:highlight w:val="green"/>
              </w:rPr>
              <w:t>(per le casistiche non ritrovate contattare l’ufficio)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4DDBEF00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sz w:val="18"/>
                <w:szCs w:val="18"/>
                <w:highlight w:val="green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3461D779" w14:textId="77777777">
            <w:pPr>
              <w:snapToGrid w:val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B3204E" w:rsidTr="24FBB426" w14:paraId="5D4BCE7D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5FC74CEF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  <w:b/>
                <w:i/>
                <w:highlight w:val="yellow"/>
              </w:rPr>
              <w:t>Esercizi di vicinato e Forme Speciali di vendita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3CF2D8B6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highlight w:val="yellow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0FB78278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B3204E" w:rsidTr="24FBB426" w14:paraId="255D43F8" w14:textId="77777777">
        <w:trPr>
          <w:trHeight w:val="373"/>
        </w:trPr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41BE0D77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  <w:b/>
                <w:i/>
                <w:sz w:val="18"/>
                <w:szCs w:val="18"/>
                <w:highlight w:val="cyan"/>
              </w:rPr>
              <w:t>SETTORE NON ALIMENTARE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1FC39945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0562CB0E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B3204E" w:rsidTr="24FBB426" w14:paraId="2948923F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33026774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Avvio -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3B1ADF09" w14:textId="77777777">
            <w:pPr>
              <w:jc w:val="center"/>
            </w:pPr>
            <w:r>
              <w:rPr>
                <w:rFonts w:ascii="Georgia" w:hAnsi="Georgia" w:cs="Georgia"/>
              </w:rPr>
              <w:t xml:space="preserve">30 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798B00B3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57AAAA0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5ECC20E0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Trasferimento unità locale (con ampliamento/riduzione) -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0AE1722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781E6FF2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77B906A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1B39B7F3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Trasferimento unità locale (con ampliamento/riduzione + aggiunta settore non alimentare) -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2C529A2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6A595F49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0B3C84D0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2EF4B03B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Ampliamento superficie -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43B36BAC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541EC805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46E17B5B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0C4583FE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Variazione settore -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331168FC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1E3FF041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2A14DB5" w14:textId="77777777">
        <w:trPr>
          <w:trHeight w:val="373"/>
        </w:trPr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47527DCD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  <w:shd w:val="clear" w:color="auto" w:fill="FFFFFF"/>
              </w:rPr>
              <w:t xml:space="preserve">AD COM </w:t>
            </w:r>
            <w:r>
              <w:rPr>
                <w:rFonts w:ascii="Georgia" w:hAnsi="Georgia" w:cs="Georgia"/>
                <w:shd w:val="clear" w:color="auto" w:fill="FFFFFF"/>
              </w:rPr>
              <w:t>10 - Comunicazione semestrale di nuove installazioni e/o disinstallazioni di apparecchi automatici per la vendita di prodotti non alimentari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9E47869" w14:textId="77777777">
            <w:pPr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1096122A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36451EA9" w14:textId="77777777">
        <w:trPr>
          <w:trHeight w:val="373"/>
        </w:trPr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14178618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  <w:b/>
                <w:i/>
                <w:sz w:val="18"/>
                <w:szCs w:val="18"/>
                <w:highlight w:val="cyan"/>
              </w:rPr>
              <w:t>SETTORE ALIMENTARE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34CE0A41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62EBF3C5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B3204E" w:rsidTr="24FBB426" w14:paraId="2E0FDA47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519FED1F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Avvio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337009A0" w14:textId="77777777">
            <w:pPr>
              <w:jc w:val="center"/>
            </w:pPr>
            <w:r>
              <w:rPr>
                <w:rFonts w:ascii="Georgia" w:hAnsi="Georgia" w:cs="Georgia"/>
              </w:rPr>
              <w:t>30+30 Asl+</w:t>
            </w:r>
          </w:p>
          <w:p w:rsidR="00B3204E" w:rsidRDefault="004F21B5" w14:paraId="1B0C9FF2" w14:textId="77777777">
            <w:pPr>
              <w:jc w:val="center"/>
            </w:pPr>
            <w:r>
              <w:rPr>
                <w:rFonts w:ascii="Georgia" w:hAnsi="Georgia" w:cs="Georgia"/>
              </w:rPr>
              <w:t>20 Registrazione Asl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48F00459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5521F233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75999E1A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 xml:space="preserve">Trasferimento unità locale (con </w:t>
            </w:r>
            <w:r>
              <w:rPr>
                <w:rFonts w:ascii="Georgia" w:hAnsi="Georgia" w:cs="Georgia"/>
              </w:rPr>
              <w:t>ampliamento/riduzione)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0BED99B" w14:textId="77777777">
            <w:pPr>
              <w:jc w:val="center"/>
            </w:pPr>
            <w:r>
              <w:rPr>
                <w:rFonts w:ascii="Georgia" w:hAnsi="Georgia" w:cs="Georgia"/>
              </w:rPr>
              <w:t>30+30 Asl+</w:t>
            </w:r>
          </w:p>
          <w:p w:rsidR="00B3204E" w:rsidRDefault="004F21B5" w14:paraId="304CCF55" w14:textId="77777777">
            <w:pPr>
              <w:jc w:val="center"/>
            </w:pPr>
            <w:r>
              <w:rPr>
                <w:rFonts w:ascii="Georgia" w:hAnsi="Georgia" w:cs="Georgia"/>
              </w:rPr>
              <w:t>20 Registrazione Asl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60D9EF91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77C989C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347FF24A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Trasferimento unità locale (con ampliamento/riduzione + aggiunta settore alimentare) -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66BF965" w14:textId="77777777">
            <w:pPr>
              <w:jc w:val="center"/>
            </w:pPr>
            <w:r>
              <w:rPr>
                <w:rFonts w:ascii="Georgia" w:hAnsi="Georgia" w:cs="Georgia"/>
              </w:rPr>
              <w:t>30+30 Asl+</w:t>
            </w:r>
          </w:p>
          <w:p w:rsidR="00B3204E" w:rsidRDefault="004F21B5" w14:paraId="74D88591" w14:textId="77777777">
            <w:pPr>
              <w:jc w:val="center"/>
            </w:pPr>
            <w:r>
              <w:rPr>
                <w:rFonts w:ascii="Georgia" w:hAnsi="Georgia" w:cs="Georgia"/>
              </w:rPr>
              <w:t>20 Registrazione Asl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0812ED9E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20F7BD9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2C70DF1F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Ampliamento superficie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4A5C01E1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  <w:p w:rsidR="00B3204E" w:rsidRDefault="00B3204E" w14:paraId="6D98A12B" w14:textId="77777777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30FB2EC7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5F0817B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044362AA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 xml:space="preserve">Variazione settore </w:t>
            </w:r>
            <w:r>
              <w:rPr>
                <w:rFonts w:ascii="Georgia" w:hAnsi="Georgia" w:cs="Georgia"/>
              </w:rPr>
              <w:t>(aggiunta settore alimentare) -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0BD8B2C6" w14:textId="77777777">
            <w:pPr>
              <w:jc w:val="center"/>
            </w:pPr>
            <w:r>
              <w:rPr>
                <w:rFonts w:ascii="Georgia" w:hAnsi="Georgia" w:cs="Georgia"/>
              </w:rPr>
              <w:t>30+30 Asl+</w:t>
            </w:r>
          </w:p>
          <w:p w:rsidR="00B3204E" w:rsidRDefault="004F21B5" w14:paraId="2D867F8B" w14:textId="77777777">
            <w:pPr>
              <w:jc w:val="center"/>
            </w:pPr>
            <w:r>
              <w:rPr>
                <w:rFonts w:ascii="Georgia" w:hAnsi="Georgia" w:cs="Georgia"/>
              </w:rPr>
              <w:t>20 Registrazione Asl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3A53A7B2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73A89A41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19BAD95C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ASL 96 - Comunicazione semestrale all'ASL di nuove installazioni e disinstallazioni di apparecchi automatici per la vendita di prodotti alimentari e/o per la somministrazione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2946DB82" w14:textId="77777777">
            <w:pPr>
              <w:snapToGrid w:val="0"/>
              <w:jc w:val="center"/>
              <w:rPr>
                <w:rFonts w:ascii="Georgia" w:hAnsi="Georgia" w:cs="Georgia"/>
                <w:color w:val="0B7198"/>
                <w:sz w:val="23"/>
                <w:szCs w:val="23"/>
                <w:shd w:val="clear" w:color="auto" w:fill="FFFFFF"/>
              </w:rPr>
            </w:pPr>
          </w:p>
          <w:p w:rsidR="00B3204E" w:rsidRDefault="004F21B5" w14:paraId="36F4E91A" w14:textId="77777777">
            <w:pPr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5997CC1D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  <w:p w:rsidR="00B3204E" w:rsidRDefault="004F21B5" w14:paraId="0512896E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110FFD37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B3204E" w14:paraId="6B699379" w14:textId="77777777">
            <w:pPr>
              <w:pStyle w:val="NormaleWeb"/>
              <w:snapToGrid w:val="0"/>
              <w:spacing w:after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3FE9F23F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1F72F646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B3204E" w:rsidTr="24FBB426" w14:paraId="708E3D33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5B24ECEB" w14:textId="77777777">
            <w:pPr>
              <w:pStyle w:val="NormaleWeb"/>
              <w:spacing w:before="0" w:after="0"/>
            </w:pPr>
            <w:r>
              <w:rPr>
                <w:rFonts w:ascii="Georgia" w:hAnsi="Georgia" w:cs="Georgia"/>
                <w:b/>
                <w:i/>
                <w:highlight w:val="yellow"/>
              </w:rPr>
              <w:t xml:space="preserve">Media/Grande struttura di vendita </w:t>
            </w:r>
          </w:p>
          <w:p w:rsidR="00B3204E" w:rsidRDefault="004F21B5" w14:paraId="7A1FA189" w14:textId="77777777">
            <w:pPr>
              <w:pStyle w:val="NormaleWeb"/>
              <w:spacing w:before="0" w:after="0"/>
            </w:pPr>
            <w:r>
              <w:rPr>
                <w:rFonts w:ascii="Georgia" w:hAnsi="Georgia" w:cs="Georgia"/>
                <w:i/>
                <w:sz w:val="18"/>
                <w:szCs w:val="18"/>
                <w:highlight w:val="yellow"/>
              </w:rPr>
              <w:t>(in ogni caso contattare l’ufficio)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08CE6F91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highlight w:val="yellow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61CDCEAD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B3204E" w:rsidTr="24FBB426" w14:paraId="2AC8811F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4D17DE03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Avvio/trasferimento/ampliamento superficie (autorizzazione)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280F97D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02ED7219" w14:textId="77777777">
            <w:pPr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B3204E" w:rsidTr="24FBB426" w14:paraId="2664E0D7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6F079848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Avvio/trasferimento/ampliamento superficie in centro commerciale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0E4A264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6BB9E253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B3204E" w:rsidTr="24FBB426" w14:paraId="5620AC6A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6DE854AC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 xml:space="preserve">Modifica settori a </w:t>
            </w:r>
            <w:r>
              <w:rPr>
                <w:rFonts w:ascii="Georgia" w:hAnsi="Georgia" w:cs="Georgia"/>
              </w:rPr>
              <w:t>parità di superficie di vendita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00986B9C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6644F91B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3DE523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B3204E" w14:paraId="52E56223" w14:textId="77777777">
            <w:pPr>
              <w:pStyle w:val="NormaleWeb"/>
              <w:snapToGrid w:val="0"/>
              <w:spacing w:after="0"/>
              <w:rPr>
                <w:rFonts w:ascii="Georgia" w:hAnsi="Georgia" w:cs="Georgi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07547A01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5043CB0F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B3204E" w:rsidTr="24FBB426" w14:paraId="098451D1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7BDDE77E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  <w:b/>
                <w:i/>
                <w:highlight w:val="yellow"/>
              </w:rPr>
              <w:t>Procedimenti comuni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B3204E" w14:paraId="07459315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highlight w:val="yellow"/>
              </w:rPr>
            </w:pP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6537F28F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B3204E" w:rsidTr="24FBB426" w14:paraId="25EF2330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76BC4246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Subingresso solo non alimentare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06283F0" w14:textId="77777777">
            <w:pPr>
              <w:jc w:val="center"/>
            </w:pPr>
            <w:r>
              <w:rPr>
                <w:rFonts w:ascii="Georgia" w:hAnsi="Georgia" w:cs="Georgia"/>
              </w:rPr>
              <w:t xml:space="preserve">30 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7EB2007A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B97F67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35D82807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Subingresso alimentare (o misto)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20243DC7" w14:textId="77777777">
            <w:pPr>
              <w:jc w:val="center"/>
            </w:pPr>
            <w:r>
              <w:rPr>
                <w:rFonts w:ascii="Georgia" w:hAnsi="Georgia" w:cs="Georgia"/>
              </w:rPr>
              <w:t>30 +</w:t>
            </w:r>
          </w:p>
          <w:p w:rsidR="00B3204E" w:rsidRDefault="004F21B5" w14:paraId="34A5AF0B" w14:textId="77777777">
            <w:pPr>
              <w:jc w:val="center"/>
            </w:pPr>
            <w:r>
              <w:rPr>
                <w:rFonts w:ascii="Georgia" w:hAnsi="Georgia" w:cs="Georgia"/>
              </w:rPr>
              <w:t>20 Registrazione Asl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46D21969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07D82586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70ED6E94" w14:textId="77777777">
            <w:pPr>
              <w:pStyle w:val="NormaleWeb"/>
              <w:spacing w:before="0" w:after="0"/>
              <w:jc w:val="both"/>
            </w:pPr>
            <w:r>
              <w:rPr>
                <w:rFonts w:ascii="Georgia" w:hAnsi="Georgia" w:cs="Georgia"/>
              </w:rPr>
              <w:t xml:space="preserve">Variazioni soggettive (legale rappresentante, natura giuridica e ragione sociale) - (comunicazione) 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688DA6AB" w14:textId="77777777">
            <w:pPr>
              <w:jc w:val="center"/>
            </w:pPr>
            <w:r>
              <w:rPr>
                <w:rFonts w:ascii="Georgia" w:hAnsi="Georgia" w:cs="Georgia"/>
              </w:rPr>
              <w:t xml:space="preserve">30 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137965D0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3702D0CD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1CEC0A0A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Variazione preposto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53D3AA41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4225F3DF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3868165D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3A7EA911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Affidamento Reparto in gestione non alimentare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0E0F6849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15BE4A3C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18A550A3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2482FCBD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 xml:space="preserve">Affidamento Reparto in </w:t>
            </w:r>
            <w:r>
              <w:rPr>
                <w:rFonts w:ascii="Georgia" w:hAnsi="Georgia" w:cs="Georgia"/>
              </w:rPr>
              <w:t>gestione alimentare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49A7FD2B" w14:textId="77777777">
            <w:pPr>
              <w:jc w:val="center"/>
            </w:pPr>
            <w:r>
              <w:rPr>
                <w:rFonts w:ascii="Georgia" w:hAnsi="Georgia" w:cs="Georgia"/>
              </w:rPr>
              <w:t>30+ 20 Registrazione Asl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6D93BE19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3A8EC5A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073BAEEE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Cessazione definitiva attività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E4EC1FF" w14:textId="77777777">
            <w:pPr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7E9F9063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4C22E898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010F0317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Cessazione (a seguito di cessione o risoluzione affitto) - (</w:t>
            </w:r>
            <w:r>
              <w:rPr>
                <w:rFonts w:ascii="Georgia" w:hAnsi="Georgia" w:cs="Georgia"/>
                <w:i/>
              </w:rPr>
              <w:t>comunicazione NON DOVUTA</w:t>
            </w:r>
            <w:r>
              <w:rPr>
                <w:rFonts w:ascii="Georgia" w:hAnsi="Georgia" w:cs="Georgia"/>
              </w:rPr>
              <w:t>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23E6F9EE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44102F52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E0AA4EB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70B4FEB5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 xml:space="preserve">Sospensione - </w:t>
            </w:r>
            <w:r>
              <w:rPr>
                <w:rFonts w:ascii="Georgia" w:hAnsi="Georgia" w:cs="Georgia"/>
              </w:rPr>
              <w:t>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01F2F259" w14:textId="77777777">
            <w:pPr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43BFD354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658B561D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4CA5E542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Proroga sospensione o attivazione attività nei termini (autorizzazione)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0E42F70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56390A3D" w14:textId="77777777">
            <w:pPr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B3204E" w:rsidTr="24FBB426" w14:paraId="0F7ED229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61B48EC8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Vendita di liquidazione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569A11B2" w14:textId="77777777">
            <w:pPr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2634DCBF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AE702F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6046B81F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Vendite promozionali - (</w:t>
            </w:r>
            <w:r>
              <w:rPr>
                <w:rFonts w:ascii="Georgia" w:hAnsi="Georgia" w:cs="Georgia"/>
                <w:i/>
              </w:rPr>
              <w:t>comunicazione NON DOVUTA</w:t>
            </w:r>
            <w:r>
              <w:rPr>
                <w:rFonts w:ascii="Georgia" w:hAnsi="Georgia" w:cs="Georgia"/>
              </w:rPr>
              <w:t>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4C200C20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44B1D1E5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7A35E94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7D08C7FC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Vendite di fine stagione - (</w:t>
            </w:r>
            <w:r>
              <w:rPr>
                <w:rFonts w:ascii="Georgia" w:hAnsi="Georgia" w:cs="Georgia"/>
                <w:i/>
              </w:rPr>
              <w:t>comunicazione NON DOVUTA</w:t>
            </w:r>
            <w:r>
              <w:rPr>
                <w:rFonts w:ascii="Georgia" w:hAnsi="Georgia" w:cs="Georgia"/>
              </w:rPr>
              <w:t>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5883A766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3D6B5426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37B7ADE1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0CA2F998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Vendite sottocosto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0C6A94CE" w14:textId="77777777">
            <w:pPr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56F1F96E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19069A90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67476BD7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Dichiarazione avvio Consumo sul posto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BC28E3E" w14:textId="77777777">
            <w:pPr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57540E0E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773E32A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7A38789A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Dichiarazioni inerenti il Centro Storico Unesco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4704C1C6" w14:textId="77777777">
            <w:pPr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esente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154F8E33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4F0D19C7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105E7437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Vendita temporanee – settore non alimentare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54CD6880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4228F9DA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7B03F48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1C98DBF3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 xml:space="preserve">Vendita </w:t>
            </w:r>
            <w:r>
              <w:rPr>
                <w:rFonts w:ascii="Georgia" w:hAnsi="Georgia" w:cs="Georgia"/>
              </w:rPr>
              <w:t>temporanee – settore alimentare -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6D7123D0" w14:textId="77777777">
            <w:pPr>
              <w:jc w:val="center"/>
            </w:pPr>
            <w:r>
              <w:rPr>
                <w:rFonts w:ascii="Georgia" w:hAnsi="Georgia" w:cs="Georgia"/>
              </w:rPr>
              <w:t>30+30 Asl+</w:t>
            </w:r>
          </w:p>
          <w:p w:rsidR="00B3204E" w:rsidRDefault="004F21B5" w14:paraId="3F9E5B3A" w14:textId="77777777">
            <w:pPr>
              <w:jc w:val="center"/>
            </w:pPr>
            <w:r>
              <w:rPr>
                <w:rFonts w:ascii="Georgia" w:hAnsi="Georgia" w:cs="Georgia"/>
              </w:rPr>
              <w:t>20 Registrazione Asl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B3204E" w14:paraId="6DFB9E20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  <w:p w:rsidR="00B3204E" w:rsidRDefault="004F21B5" w14:paraId="000AB16C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1E6186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4D165286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Commercio all’ingrosso – settore non alimentare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5C05CDCA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797E1433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5CF0DD8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198C042E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Commercio all’ingrosso – settore alimentare (scia unica)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1EF5E2EC" w14:textId="77777777">
            <w:pPr>
              <w:jc w:val="center"/>
            </w:pPr>
            <w:r>
              <w:rPr>
                <w:rFonts w:ascii="Georgia" w:hAnsi="Georgia" w:cs="Georgia"/>
              </w:rPr>
              <w:t>30+30 Asl+</w:t>
            </w:r>
          </w:p>
          <w:p w:rsidR="00B3204E" w:rsidRDefault="004F21B5" w14:paraId="11BB652D" w14:textId="77777777">
            <w:pPr>
              <w:jc w:val="center"/>
            </w:pPr>
            <w:r>
              <w:rPr>
                <w:rFonts w:ascii="Georgia" w:hAnsi="Georgia" w:cs="Georgia"/>
              </w:rPr>
              <w:t>20 Registrazione Asl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065C5EED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B3204E" w:rsidTr="24FBB426" w14:paraId="27326373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B3204E" w:rsidRDefault="004F21B5" w14:paraId="6A0D33D6" w14:textId="0E5FECC3">
            <w:pPr>
              <w:pStyle w:val="NormaleWeb"/>
              <w:spacing w:after="0"/>
              <w:jc w:val="both"/>
            </w:pPr>
            <w:r w:rsidRPr="24FBB426" w:rsidR="004F21B5">
              <w:rPr>
                <w:rFonts w:ascii="Georgia" w:hAnsi="Georgia" w:cs="Georgia"/>
              </w:rPr>
              <w:t>Avvio Imprenditori agricoli (</w:t>
            </w:r>
            <w:r w:rsidRPr="24FBB426" w:rsidR="0DC89206">
              <w:rPr>
                <w:rFonts w:ascii="Georgia" w:hAnsi="Georgia" w:cs="Georgia"/>
              </w:rPr>
              <w:t xml:space="preserve">alimentare e/o </w:t>
            </w:r>
            <w:r w:rsidRPr="24FBB426" w:rsidR="004F21B5">
              <w:rPr>
                <w:rFonts w:ascii="Georgia" w:hAnsi="Georgia" w:cs="Georgia"/>
              </w:rPr>
              <w:t>non alimentare)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B3204E" w:rsidRDefault="004F21B5" w14:paraId="6CF1ACC3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66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B3204E" w:rsidRDefault="004F21B5" w14:paraId="6FD26182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</w:tbl>
    <w:p w:rsidR="24FBB426" w:rsidRDefault="24FBB426" w14:paraId="34D3A11F" w14:textId="3104E689"/>
    <w:p w:rsidR="00B3204E" w:rsidRDefault="00B3204E" w14:paraId="44E871BC" w14:textId="77777777">
      <w:pPr>
        <w:rPr>
          <w:rFonts w:ascii="Georgia" w:hAnsi="Georgia" w:cs="Georgia"/>
        </w:rPr>
      </w:pPr>
    </w:p>
    <w:p w:rsidR="00B3204E" w:rsidRDefault="00B3204E" w14:paraId="144A5D23" w14:textId="77777777">
      <w:pPr>
        <w:ind w:right="260"/>
        <w:jc w:val="both"/>
        <w:rPr>
          <w:rFonts w:ascii="Georgia" w:hAnsi="Georgia" w:cs="Georgia"/>
          <w:i/>
        </w:rPr>
      </w:pPr>
    </w:p>
    <w:p w:rsidR="00B3204E" w:rsidRDefault="004F21B5" w14:paraId="794790A4" w14:textId="77777777">
      <w:pPr>
        <w:ind w:right="260"/>
        <w:jc w:val="both"/>
      </w:pPr>
      <w:r>
        <w:rPr>
          <w:rFonts w:ascii="Georgia" w:hAnsi="Georgia" w:cs="Georgia"/>
          <w:i/>
        </w:rPr>
        <w:t xml:space="preserve">(*) Il bollo attualmente è di importo di euro 16. Al momento del rilascio del titolo abilitativo  verrà richiesto </w:t>
      </w:r>
      <w:r>
        <w:rPr>
          <w:rFonts w:ascii="Georgia" w:hAnsi="Georgia" w:cs="Georgia"/>
          <w:i/>
        </w:rPr>
        <w:t>l’assolvimento di una ulteriore imposta di bollo.</w:t>
      </w:r>
    </w:p>
    <w:sectPr w:rsidR="00B3204E">
      <w:pgSz w:w="11906" w:h="16838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Georgia" w:hAnsi="Georgia" w:cs="Times New Roman"/>
        <w:color w:val="auto"/>
      </w:rPr>
    </w:lvl>
  </w:abstractNum>
  <w:num w:numId="1" w16cid:durableId="357391650">
    <w:abstractNumId w:val="0"/>
  </w:num>
  <w:num w:numId="2" w16cid:durableId="53431521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4E"/>
    <w:rsid w:val="004F21B5"/>
    <w:rsid w:val="00B3204E"/>
    <w:rsid w:val="0DC89206"/>
    <w:rsid w:val="158D9DCA"/>
    <w:rsid w:val="24FBB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5899BC7A"/>
  <w15:chartTrackingRefBased/>
  <w15:docId w15:val="{F6E136F0-FE09-4669-995C-F7BE43BA37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3">
    <w:name w:val="heading 3"/>
    <w:basedOn w:val="Normale"/>
    <w:next w:val="Corpotesto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Georgia" w:hAnsi="Georgia" w:eastAsia="Times New Roman" w:cs="Times New Roman"/>
    </w:rPr>
  </w:style>
  <w:style w:type="character" w:styleId="WW8Num1z1" w:customStyle="1">
    <w:name w:val="WW8Num1z1"/>
    <w:rPr>
      <w:rFonts w:hint="default" w:ascii="Courier New" w:hAnsi="Courier New" w:cs="Courier New"/>
    </w:rPr>
  </w:style>
  <w:style w:type="character" w:styleId="WW8Num1z2" w:customStyle="1">
    <w:name w:val="WW8Num1z2"/>
    <w:rPr>
      <w:rFonts w:hint="default" w:ascii="Wingdings" w:hAnsi="Wingdings" w:cs="Wingdings"/>
    </w:rPr>
  </w:style>
  <w:style w:type="character" w:styleId="WW8Num1z3" w:customStyle="1">
    <w:name w:val="WW8Num1z3"/>
    <w:rPr>
      <w:rFonts w:hint="default" w:ascii="Symbol" w:hAnsi="Symbol" w:cs="Symbol"/>
    </w:rPr>
  </w:style>
  <w:style w:type="character" w:styleId="WW8Num2z0" w:customStyle="1">
    <w:name w:val="WW8Num2z0"/>
    <w:rPr>
      <w:rFonts w:hint="default" w:ascii="Times New Roman" w:hAnsi="Times New Roman" w:eastAsia="Times New Roman" w:cs="Times New Roman"/>
    </w:rPr>
  </w:style>
  <w:style w:type="character" w:styleId="WW8Num2z1" w:customStyle="1">
    <w:name w:val="WW8Num2z1"/>
    <w:rPr>
      <w:rFonts w:hint="default" w:ascii="Wingdings" w:hAnsi="Wingdings" w:cs="Wingdings"/>
    </w:rPr>
  </w:style>
  <w:style w:type="character" w:styleId="WW8Num2z3" w:customStyle="1">
    <w:name w:val="WW8Num2z3"/>
    <w:rPr>
      <w:rFonts w:hint="default" w:ascii="Symbol" w:hAnsi="Symbol" w:cs="Symbol"/>
    </w:rPr>
  </w:style>
  <w:style w:type="character" w:styleId="WW8Num2z4" w:customStyle="1">
    <w:name w:val="WW8Num2z4"/>
    <w:rPr>
      <w:rFonts w:hint="default" w:ascii="Courier New" w:hAnsi="Courier New" w:cs="Courier New"/>
    </w:rPr>
  </w:style>
  <w:style w:type="character" w:styleId="WW8Num3z0" w:customStyle="1">
    <w:name w:val="WW8Num3z0"/>
    <w:rPr>
      <w:rFonts w:hint="default" w:ascii="Georgia" w:hAnsi="Georgia" w:eastAsia="Times New Roman" w:cs="Times New Roman"/>
      <w:color w:val="auto"/>
    </w:rPr>
  </w:style>
  <w:style w:type="character" w:styleId="WW8Num3z1" w:customStyle="1">
    <w:name w:val="WW8Num3z1"/>
    <w:rPr>
      <w:rFonts w:hint="default" w:ascii="Courier New" w:hAnsi="Courier New" w:cs="Courier New"/>
    </w:rPr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3z3" w:customStyle="1">
    <w:name w:val="WW8Num3z3"/>
    <w:rPr>
      <w:rFonts w:hint="default" w:ascii="Symbol" w:hAnsi="Symbol" w:cs="Symbol"/>
    </w:rPr>
  </w:style>
  <w:style w:type="character" w:styleId="WW8Num4z0" w:customStyle="1">
    <w:name w:val="WW8Num4z0"/>
    <w:rPr>
      <w:rFonts w:hint="default" w:ascii="Symbol" w:hAnsi="Symbol" w:eastAsia="Times New Roman" w:cs="Times New Roman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4z3" w:customStyle="1">
    <w:name w:val="WW8Num4z3"/>
    <w:rPr>
      <w:rFonts w:hint="default" w:ascii="Symbol" w:hAnsi="Symbol" w:cs="Symbol"/>
    </w:rPr>
  </w:style>
  <w:style w:type="character" w:styleId="WW8Num5z0" w:customStyle="1">
    <w:name w:val="WW8Num5z0"/>
    <w:rPr>
      <w:rFonts w:hint="default" w:ascii="Symbol" w:hAnsi="Symbol" w:eastAsia="Times New Roman" w:cs="Times New Roman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5z3" w:customStyle="1">
    <w:name w:val="WW8Num5z3"/>
    <w:rPr>
      <w:rFonts w:hint="default" w:ascii="Symbol" w:hAnsi="Symbol" w:cs="Symbol"/>
    </w:rPr>
  </w:style>
  <w:style w:type="character" w:styleId="Carpredefinitoparagrafo1" w:customStyle="1">
    <w:name w:val="Car. predefinito paragrafo1"/>
  </w:style>
  <w:style w:type="character" w:styleId="Titolo1Carattere" w:customStyle="1">
    <w:name w:val="Titolo 1 Carattere"/>
    <w:rPr>
      <w:rFonts w:ascii="Arial" w:hAnsi="Arial" w:cs="Arial"/>
      <w:b/>
      <w:bCs/>
      <w:kern w:val="2"/>
      <w:sz w:val="32"/>
      <w:szCs w:val="32"/>
    </w:rPr>
  </w:style>
  <w:style w:type="character" w:styleId="CorpotestoCarattere" w:customStyle="1">
    <w:name w:val="Corpo testo Carattere"/>
    <w:rPr>
      <w:rFonts w:ascii="Arial" w:hAnsi="Arial" w:cs="Arial"/>
      <w:sz w:val="24"/>
      <w:szCs w:val="24"/>
    </w:rPr>
  </w:style>
  <w:style w:type="character" w:styleId="Corpodeltesto3Carattere" w:customStyle="1">
    <w:name w:val="Corpo del testo 3 Carattere"/>
    <w:rPr>
      <w:rFonts w:ascii="Arial" w:hAnsi="Arial" w:cs="Arial"/>
      <w:b/>
      <w:bCs/>
      <w:sz w:val="28"/>
      <w:szCs w:val="24"/>
    </w:rPr>
  </w:style>
  <w:style w:type="character" w:styleId="IntestazioneCarattere" w:customStyle="1">
    <w:name w:val="Intestazione Carattere"/>
    <w:rPr>
      <w:rFonts w:ascii="Arial" w:hAnsi="Arial" w:cs="Arial"/>
      <w:sz w:val="22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TestofumettoCarattere" w:customStyle="1">
    <w:name w:val="Testo fumetto Carattere"/>
    <w:rPr>
      <w:rFonts w:ascii="Tahoma" w:hAnsi="Tahoma" w:cs="Tahoma"/>
      <w:sz w:val="16"/>
      <w:szCs w:val="16"/>
    </w:rPr>
  </w:style>
  <w:style w:type="paragraph" w:styleId="Titolo10" w:customStyle="1">
    <w:name w:val="Titolo1"/>
    <w:basedOn w:val="Normale"/>
    <w:next w:val="Corpo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testo">
    <w:name w:val="Body Text"/>
    <w:basedOn w:val="Normale"/>
    <w:rPr>
      <w:rFonts w:ascii="Arial" w:hAnsi="Arial" w:cs="Arial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e"/>
    <w:pPr>
      <w:suppressLineNumbers/>
    </w:pPr>
    <w:rPr>
      <w:rFonts w:cs="Lucida Sans"/>
    </w:rPr>
  </w:style>
  <w:style w:type="paragraph" w:styleId="NormaleWeb">
    <w:name w:val="Normal (Web)"/>
    <w:basedOn w:val="Normale"/>
    <w:pPr>
      <w:spacing w:before="280" w:after="280"/>
    </w:pPr>
  </w:style>
  <w:style w:type="paragraph" w:styleId="Corpodeltesto31" w:customStyle="1">
    <w:name w:val="Corpo del testo 31"/>
    <w:basedOn w:val="Normale"/>
    <w:pPr>
      <w:jc w:val="center"/>
    </w:pPr>
    <w:rPr>
      <w:rFonts w:ascii="Arial" w:hAnsi="Arial" w:cs="Arial"/>
      <w:b/>
      <w:bCs/>
      <w:sz w:val="28"/>
    </w:rPr>
  </w:style>
  <w:style w:type="paragraph" w:styleId="Intestazioneepidipagina" w:customStyle="1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hAnsi="Arial" w:cs="Arial"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Titolotabella" w:customStyle="1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2943163C0CA7468611384865C5DF85" ma:contentTypeVersion="11" ma:contentTypeDescription="Creare un nuovo documento." ma:contentTypeScope="" ma:versionID="f51f80f490c32075939a919cc3d5ef17">
  <xsd:schema xmlns:xsd="http://www.w3.org/2001/XMLSchema" xmlns:xs="http://www.w3.org/2001/XMLSchema" xmlns:p="http://schemas.microsoft.com/office/2006/metadata/properties" xmlns:ns2="b5f2f4b9-206f-406c-8692-0c7004542869" xmlns:ns3="1004cb5f-b281-416d-a753-406ab86526e0" targetNamespace="http://schemas.microsoft.com/office/2006/metadata/properties" ma:root="true" ma:fieldsID="66f460157732ca3f7b27eb4ef57aa512" ns2:_="" ns3:_="">
    <xsd:import namespace="b5f2f4b9-206f-406c-8692-0c7004542869"/>
    <xsd:import namespace="1004cb5f-b281-416d-a753-406ab8652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2f4b9-206f-406c-8692-0c7004542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8339f9b-62b0-4c67-b75d-f9e86e231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4cb5f-b281-416d-a753-406ab86526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0726f-8116-4498-b8d7-6ae828a65abc}" ma:internalName="TaxCatchAll" ma:showField="CatchAllData" ma:web="1004cb5f-b281-416d-a753-406ab8652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04cb5f-b281-416d-a753-406ab86526e0">
      <UserInfo>
        <DisplayName/>
        <AccountId xsi:nil="true"/>
        <AccountType/>
      </UserInfo>
    </SharedWithUsers>
    <TaxCatchAll xmlns="1004cb5f-b281-416d-a753-406ab86526e0" xsi:nil="true"/>
    <lcf76f155ced4ddcb4097134ff3c332f xmlns="b5f2f4b9-206f-406c-8692-0c70045428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B223DE-C4BC-43D0-A73C-FB4ADE822A66}"/>
</file>

<file path=customXml/itemProps2.xml><?xml version="1.0" encoding="utf-8"?>
<ds:datastoreItem xmlns:ds="http://schemas.openxmlformats.org/officeDocument/2006/customXml" ds:itemID="{6B2EBB49-C90D-471B-8B3F-789902129F35}"/>
</file>

<file path=customXml/itemProps3.xml><?xml version="1.0" encoding="utf-8"?>
<ds:datastoreItem xmlns:ds="http://schemas.openxmlformats.org/officeDocument/2006/customXml" ds:itemID="{FD72CDB5-26E1-4512-9DD5-7F671A49C3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d37705</dc:creator>
  <cp:keywords/>
  <cp:lastModifiedBy>Bandini Claudio</cp:lastModifiedBy>
  <cp:revision>2</cp:revision>
  <cp:lastPrinted>1995-11-22T01:41:00Z</cp:lastPrinted>
  <dcterms:created xsi:type="dcterms:W3CDTF">2024-01-17T07:39:00Z</dcterms:created>
  <dcterms:modified xsi:type="dcterms:W3CDTF">2024-01-17T07:40:38Z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0x010100612943163C0CA7468611384865C5DF85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